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61184A">
        <w:rPr>
          <w:rFonts w:ascii="Times New Roman" w:eastAsia="Times New Roman" w:hAnsi="Times New Roman" w:cs="Times New Roman"/>
          <w:b/>
          <w:lang w:eastAsia="it-IT"/>
        </w:rPr>
        <w:t>3</w:t>
      </w:r>
      <w:bookmarkStart w:id="0" w:name="_GoBack"/>
      <w:bookmarkEnd w:id="0"/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C06FB" w:rsidRPr="00EC06FB" w:rsidRDefault="00015587" w:rsidP="00EC06FB">
      <w:pPr>
        <w:spacing w:after="0"/>
        <w:ind w:left="993" w:hanging="993"/>
        <w:jc w:val="center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Strumentario Dedicato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Storz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e Strumentario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Microfrance</w:t>
      </w:r>
      <w:proofErr w:type="spellEnd"/>
      <w:r>
        <w:rPr>
          <w:rFonts w:ascii="Garamond" w:hAnsi="Garamond" w:cs="Times New Roman"/>
          <w:b/>
          <w:bCs/>
          <w:sz w:val="24"/>
          <w:szCs w:val="24"/>
        </w:rPr>
        <w:t xml:space="preserve"> per la necessità della C.O Chirurgica Urologica e C.O Pediatrica</w:t>
      </w:r>
    </w:p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81" w:rsidRDefault="00E16D81">
      <w:pPr>
        <w:spacing w:after="0" w:line="240" w:lineRule="auto"/>
      </w:pPr>
      <w:r>
        <w:separator/>
      </w:r>
    </w:p>
  </w:endnote>
  <w:endnote w:type="continuationSeparator" w:id="0">
    <w:p w:rsidR="00E16D81" w:rsidRDefault="00E1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4A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81" w:rsidRDefault="00E16D81">
      <w:pPr>
        <w:spacing w:after="0" w:line="240" w:lineRule="auto"/>
      </w:pPr>
      <w:r>
        <w:separator/>
      </w:r>
    </w:p>
  </w:footnote>
  <w:footnote w:type="continuationSeparator" w:id="0">
    <w:p w:rsidR="00E16D81" w:rsidRDefault="00E1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5587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232C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184A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A3D4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378D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16D81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021B-67A6-4310-A7A9-2CE1A4B4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Andrea Calcioli</cp:lastModifiedBy>
  <cp:revision>3</cp:revision>
  <cp:lastPrinted>2022-09-02T07:02:00Z</cp:lastPrinted>
  <dcterms:created xsi:type="dcterms:W3CDTF">2023-01-03T11:45:00Z</dcterms:created>
  <dcterms:modified xsi:type="dcterms:W3CDTF">2023-01-03T12:07:00Z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